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 xml:space="preserve">Na temelju članka 26. Statuta Udruženja obrtnika Novi Vinodolski, Povjerenstvo za provođenje izbora Udruženja obrtnika Novi Vinodolski na svojoj </w:t>
      </w:r>
      <w:r>
        <w:rPr>
          <w:rFonts w:cs="Arial" w:ascii="Arial" w:hAnsi="Arial"/>
          <w:lang w:val="hr-HR"/>
        </w:rPr>
        <w:t>2.</w:t>
      </w:r>
      <w:r>
        <w:rPr>
          <w:rFonts w:cs="Arial" w:ascii="Arial" w:hAnsi="Arial"/>
          <w:lang w:val="hr-HR"/>
        </w:rPr>
        <w:t xml:space="preserve"> sjednici održanoj </w:t>
      </w:r>
      <w:r>
        <w:rPr>
          <w:rFonts w:cs="Arial" w:ascii="Arial" w:hAnsi="Arial"/>
          <w:lang w:val="hr-HR"/>
        </w:rPr>
        <w:t xml:space="preserve">12.listopada </w:t>
      </w:r>
      <w:r>
        <w:rPr>
          <w:rFonts w:cs="Arial" w:ascii="Arial" w:hAnsi="Arial"/>
          <w:lang w:val="hr-HR"/>
        </w:rPr>
        <w:t>donio je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sz w:val="30"/>
          <w:lang w:val="hr-HR"/>
        </w:rPr>
      </w:pPr>
      <w:r>
        <w:rPr>
          <w:rFonts w:cs="Arial" w:ascii="Arial" w:hAnsi="Arial"/>
          <w:b/>
          <w:sz w:val="30"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sz w:val="30"/>
          <w:lang w:val="hr-HR"/>
        </w:rPr>
      </w:pPr>
      <w:r>
        <w:rPr>
          <w:rFonts w:cs="Arial" w:ascii="Arial" w:hAnsi="Arial"/>
          <w:b/>
          <w:sz w:val="30"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sz w:val="30"/>
          <w:lang w:val="hr-HR"/>
        </w:rPr>
        <w:t>POSLOVNIK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sz w:val="26"/>
          <w:lang w:val="hr-HR"/>
        </w:rPr>
        <w:t>O RADU CEHOVA UDRUŽENJA OBRTNIKA NOVI VINODOLSKI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I. OPĆE ODREDBE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1.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Ovim Pravilnikom uređuju se djelokrug poslova, način rada te broj članova cehova i sekcija Udruženja obrtnika Novi Vinodolski (u daljnjem tekstu: Udruženje).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Cehovi su osnovni oblik strukovnog organiziranja i stručnog rada na razini Udruženja. Osnivaju se radi razmatranja, pokretanja i rješavanja stručnih pitanja od zajedničkog interesa za gospodarsku granu kojoj obrtnik pripada.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Sekcija ceha Udruženja oblik je organiziranja strukovnog rada unutar ceha radi usklađivanja i rješavanja stručnih pitanja gospodarske djelatnosti kojoj obrtnik pripada.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2.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U cilju kvalitetnog rada tijela Udruženja djeluju sljedeći cehovi: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</w:r>
    </w:p>
    <w:p>
      <w:pPr>
        <w:pStyle w:val="ListBullet"/>
        <w:numPr>
          <w:ilvl w:val="0"/>
          <w:numId w:val="7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Ceh knjigovođa</w:t>
      </w:r>
    </w:p>
    <w:p>
      <w:pPr>
        <w:pStyle w:val="ListBullet"/>
        <w:numPr>
          <w:ilvl w:val="0"/>
          <w:numId w:val="7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Ceh ugostitelja i turističkih djelatnika</w:t>
      </w:r>
    </w:p>
    <w:p>
      <w:pPr>
        <w:pStyle w:val="ListBullet"/>
        <w:numPr>
          <w:ilvl w:val="0"/>
          <w:numId w:val="7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Ceh trgovine</w:t>
      </w:r>
    </w:p>
    <w:p>
      <w:pPr>
        <w:pStyle w:val="ListBullet"/>
        <w:numPr>
          <w:ilvl w:val="0"/>
          <w:numId w:val="7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Ceh proizvodnih djelatnosti</w:t>
      </w:r>
    </w:p>
    <w:p>
      <w:pPr>
        <w:pStyle w:val="ListBullet"/>
        <w:numPr>
          <w:ilvl w:val="0"/>
          <w:numId w:val="7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Ceh prijevoznika</w:t>
      </w:r>
    </w:p>
    <w:p>
      <w:pPr>
        <w:pStyle w:val="ListBullet"/>
        <w:numPr>
          <w:ilvl w:val="0"/>
          <w:numId w:val="7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Ceh uslužnih djelatnosti</w:t>
      </w:r>
    </w:p>
    <w:p>
      <w:pPr>
        <w:pStyle w:val="ListBullet"/>
        <w:numPr>
          <w:ilvl w:val="0"/>
          <w:numId w:val="0"/>
        </w:numPr>
        <w:spacing w:before="0" w:after="120"/>
        <w:ind w:left="454" w:hanging="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Odluku o osnivanju novog ceha Udruženja, na prijedlog Upravnog odbora, donosi Skupština Udruženja.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3.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Zadaća cehova Udruženja jest promicanje i unapređivanje djelatnosti te usklađivanje interesa članova Udruženja koji obavljaju iste ili slične djelatnosti.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4.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Sekcija ima zadaću usklađivanja i rješavanja stručnih pitanja gospodarske djelatnosti kojoj obrtnik pripada unutar ceha Udruženja.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5.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Članovi cehova i sekcija Udruženja dužni su pridržavati se zakona, Statuta Udruženja, ovog Poslovnika  te odluka i drugih akata tijela Udruženja.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II. NAČIN IZBORA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6.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Ceh Udruženja čini od tri do sedam članova iz reda Zbora ceha. Ceh ima predsjednika i potpredsjednika te je osnovni nositelj aktivnosti i poveznica između struke i Upravnog odbora Udruženja.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Članove ceha bira Zbor ceha, a imenuje ih Upravni odbor Udruženja.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Predsjednika i potpredsjednika bira Zbor ceha na sjednici ceha iz redova svojih članova.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Zbor ceha bira predstavnike Ceha za članove Skupštine Udruženja.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Mandat predsjednika, potpredsjednika i članova ceha te predstavnika ceha u Skupštini Udruženja traje četiri godine, odnosno do dana njihova razrješenja s dužnosti.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7.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Predsjednik ceha Udruženja član je Upravnog odbora Udruženja. Usklađuje rad ceha s radom Upravnog odbora i drugih tijela Udruženja, brine se o provedbi zaključaka ceha te podnosi izvješće Upravnom odboru o radu ceha.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U slučaju odsutnosti ili spriječenosti predsjednika ceha zamjenjuje potpredsjednik.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U slučaju odsutnosti ili spriječenosti predsjednika i potpredsjednika ceha, cehom će predsjedavati član ceha kojeg odredi Predsjednik Udruženja.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8.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Strukovni rad po sekcijama može se organizirati u sekciji ceha Udruženja, koja se osniva odlukom Upravnog odbora Udruženja.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Sekciju ceha Udruženja čini od tri do sedam članova.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Članove sekcije ceha Udruženja bira Zbor sekcije, a imenuje ih Upravni odbor Udruženja.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Članovi sekcije biraju predsjednika i potpredsjednika na sjednici sekcije iz redova svojih članova.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Mandat predsjednika, potpredsjednika i članova sekcije traje četiri godine, odnosno do dana njihova razrješenja s dužnosti.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III. NAČIN RADA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9.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Sjednicu ceha Udruženja saziva predsjednik ceha prema potrebi, u skladu s programom rada. Predsjednik ceha predlaže dnevni red i predsjedava sjednicama ceha.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Sjednica ceha održava se uživo, a može se održati i videokonferencijom, elektroničkim ili telefonskim putem te kombinacijom različitih oblika održavanja sjednice (hibridno).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10.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Predsjednik ceha Udruženja dužan je najkasnije u roku od 15 dana sazvati sjednicu ceha na pisano obrazložen zahtjev: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</w:r>
    </w:p>
    <w:p>
      <w:pPr>
        <w:pStyle w:val="ListBullet"/>
        <w:numPr>
          <w:ilvl w:val="0"/>
          <w:numId w:val="7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Predsjednika Udruženja</w:t>
      </w:r>
    </w:p>
    <w:p>
      <w:pPr>
        <w:pStyle w:val="ListBullet"/>
        <w:numPr>
          <w:ilvl w:val="0"/>
          <w:numId w:val="7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Upravnog odbora Udruženja</w:t>
      </w:r>
    </w:p>
    <w:p>
      <w:pPr>
        <w:pStyle w:val="ListBullet"/>
        <w:numPr>
          <w:ilvl w:val="0"/>
          <w:numId w:val="7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jedne trećine članova ceha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Ako predsjednik ceha ne postupi u skladu sa stavkom 1. ovog članka, sjednicu ceha sazvat će predsjednik Udruženja, odnosno osoba koju on ovlasti.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11.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Sjednica ceha Udruženja može se održati i ceh može zauzimati stajališta o pitanjima iz svojeg djelokruga ako su sjednici nazočna najmanje tri imenovana člana ceha.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Odluke iz stavka 1. ovog članka dostavljaju se Predsjedniku i Upravnom odboru Udruženja radi zauzimanja stajališta i donošenja potrebnih odluka.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12.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Na sjednicu ceha Udruženja mogu se pozvati znanstvene, stručne i javne osobe te predstavnici lokalne vlasti i uprave radi iznošenja mišljenja o pitanjima o kojima se raspravlja na sjednici.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13.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O sjednici ceha Udruženja vodi se zapisnik.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Zapisnik se izrađuje u obliku skraćenog zapisnika i osobito sadrži broj sjednice, mjesto, dan, vrijeme početka i završetka, imena nazočnih i odsutnih, dnevni red, imena sudionika rasprave, bitan sadržaj rasprave te usvojene odluke.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Zapisnik se usvaja na sljedećoj sjednici ceha i potpisuje ga predsjednik ceha.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Zapisnik posljednje sjednice ceha u mandatnom razdoblju verificiraju predsjednik ceha i jedan član kojeg ceh izabere. Zapisnik se može verificirati i davanjem suglasnosti elektroničkim putem, nakon što se dostavi članovima u roku od sedam dana od završetka sjednice.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Zapisnik i materijali sa sjednice čuvaju se u uredu Udruženja.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14.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Sekcija ceha Udruženja izvješćuje ceh o zauzetim stajalištima. Rad sekcija u sklopu ceha koordinira predsjednik ceha.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Na način rada sekcija odgovarajuće se primjenjuju odredbe ovog Poslovnika.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15.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Cehovi Udruženja međusobno surađuju i, prema potrebi, mogu održavati zajedničke sjednice.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16.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Na održavanje sjednica cehova i sekcija Udruženja odgovarajuće se primjenjuju odredbe Poslovnika o radu Upravnog odbora Udruženja obrtnika Novi Vinodolski, ako ovim Poslovnikom nije drukčije uređeno.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IV. POSLOVI I ZADAĆE CEHOVA UDRUŽENJA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17.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Poslovi i zadaće ceha Udruženja i sekcije ceha utvrđuju se godišnjim programom rada ceha.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Upravni odbor Udruženja na temelju programa rada cehova izrađuje prijedlog programa rada Udruženja i usklađuje ga s prijedlogom financijskog plana Udruženja.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Poslovi i zadaće cehova Udruženja osobito su:</w:t>
      </w:r>
    </w:p>
    <w:p>
      <w:pPr>
        <w:pStyle w:val="ListBullet"/>
        <w:numPr>
          <w:ilvl w:val="0"/>
          <w:numId w:val="8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razmatranje i promicanje djelatnosti ceha</w:t>
      </w:r>
    </w:p>
    <w:p>
      <w:pPr>
        <w:pStyle w:val="ListBullet"/>
        <w:numPr>
          <w:ilvl w:val="0"/>
          <w:numId w:val="8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iniciranje izmjena i dopuna propisa kojima se uređuju uvjeti poslovanja djelatnosti obuhvaćenih cehom</w:t>
      </w:r>
    </w:p>
    <w:p>
      <w:pPr>
        <w:pStyle w:val="ListBullet"/>
        <w:numPr>
          <w:ilvl w:val="0"/>
          <w:numId w:val="8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koordinacija rada sekcija u sklopu ceha</w:t>
      </w:r>
    </w:p>
    <w:p>
      <w:pPr>
        <w:pStyle w:val="ListBullet"/>
        <w:numPr>
          <w:ilvl w:val="0"/>
          <w:numId w:val="8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sudjelovanje u radu sustava strukovnog obrazovanja za potrebe djelatnosti ceha</w:t>
        <w:tab/>
      </w:r>
    </w:p>
    <w:p>
      <w:pPr>
        <w:pStyle w:val="ListBullet"/>
        <w:numPr>
          <w:ilvl w:val="0"/>
          <w:numId w:val="8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poticanje, razvijanje i zaštita dobrih poslovnih običaja i poslovnog morala</w:t>
        <w:tab/>
      </w:r>
    </w:p>
    <w:p>
      <w:pPr>
        <w:pStyle w:val="ListBullet"/>
        <w:numPr>
          <w:ilvl w:val="0"/>
          <w:numId w:val="8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poticanje sudjelovanja na sajmovima u zemlji i inozemstvu</w:t>
      </w:r>
    </w:p>
    <w:p>
      <w:pPr>
        <w:pStyle w:val="ListBullet"/>
        <w:numPr>
          <w:ilvl w:val="0"/>
          <w:numId w:val="8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omogućavanje protoka informacija komorskog sustava prema članovima ceha, osobito o strukovnim pitanjima</w:t>
        <w:tab/>
      </w:r>
    </w:p>
    <w:p>
      <w:pPr>
        <w:pStyle w:val="ListBullet"/>
        <w:numPr>
          <w:ilvl w:val="0"/>
          <w:numId w:val="8"/>
        </w:numPr>
        <w:spacing w:before="0" w:after="12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obavljanje drugih poslova i aktivnosti utvrđenih programom rada ceha i programom rada Udruženja</w:t>
      </w:r>
    </w:p>
    <w:p>
      <w:pPr>
        <w:pStyle w:val="ListBullet"/>
        <w:numPr>
          <w:ilvl w:val="0"/>
          <w:numId w:val="0"/>
        </w:numPr>
        <w:spacing w:before="0" w:after="120"/>
        <w:ind w:left="360" w:hanging="0"/>
        <w:contextualSpacing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ab/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V. PRIJELAZNE I ZAVRŠNE ODREDBE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18.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Stručne, tehničke i administrativne poslove za rad cehova obavlja ured Udruženja.</w:t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b/>
          <w:b/>
          <w:lang w:val="hr-HR"/>
        </w:rPr>
      </w:pPr>
      <w:r>
        <w:rPr>
          <w:rFonts w:cs="Arial" w:ascii="Arial" w:hAnsi="Arial"/>
          <w:b/>
          <w:lang w:val="hr-HR"/>
        </w:rPr>
      </w:r>
    </w:p>
    <w:p>
      <w:pPr>
        <w:pStyle w:val="Normal"/>
        <w:keepNext w:val="true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b/>
          <w:lang w:val="hr-HR"/>
        </w:rPr>
        <w:t>Članak 19.</w:t>
      </w:r>
    </w:p>
    <w:p>
      <w:pPr>
        <w:pStyle w:val="Normal"/>
        <w:spacing w:before="0" w:after="120"/>
        <w:jc w:val="both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Ovaj Poslovnik stupa na snagu danom donošenja.</w:t>
      </w:r>
    </w:p>
    <w:p>
      <w:pPr>
        <w:pStyle w:val="Normal"/>
        <w:spacing w:before="0" w:after="120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</w:r>
    </w:p>
    <w:p>
      <w:pPr>
        <w:pStyle w:val="Normal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</w:r>
    </w:p>
    <w:p>
      <w:pPr>
        <w:pStyle w:val="Normal"/>
        <w:spacing w:before="0" w:after="1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</w:r>
    </w:p>
    <w:p>
      <w:pPr>
        <w:pStyle w:val="Normal"/>
        <w:spacing w:before="0" w:after="120"/>
        <w:ind w:left="4320" w:firstLine="720"/>
        <w:jc w:val="center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>Povjerenik</w:t>
        <w:br/>
        <w:t>Udruženja obrtnika Novi Vinodolski</w:t>
        <w:br/>
        <w:t>Joso Smolić</w:t>
      </w:r>
    </w:p>
    <w:p>
      <w:pPr>
        <w:pStyle w:val="Normal"/>
        <w:spacing w:before="0" w:after="120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 xml:space="preserve">U Novom Vinodolskom, </w:t>
      </w:r>
      <w:r>
        <w:rPr>
          <w:rFonts w:cs="Arial" w:ascii="Arial" w:hAnsi="Arial"/>
          <w:lang w:val="hr-HR"/>
        </w:rPr>
        <w:t>12.listopada 2026.</w:t>
      </w:r>
    </w:p>
    <w:p>
      <w:pPr>
        <w:pStyle w:val="Normal"/>
        <w:spacing w:before="0" w:after="120"/>
        <w:rPr>
          <w:rFonts w:ascii="Arial" w:hAnsi="Arial" w:cs="Arial"/>
          <w:lang w:val="hr-HR"/>
        </w:rPr>
      </w:pPr>
      <w:r>
        <w:rPr>
          <w:rFonts w:cs="Arial" w:ascii="Arial" w:hAnsi="Arial"/>
          <w:lang w:val="hr-HR"/>
        </w:rPr>
        <w:t xml:space="preserve">Ur.broj: </w:t>
      </w:r>
      <w:r>
        <w:rPr>
          <w:rFonts w:cs="Arial" w:ascii="Arial" w:hAnsi="Arial"/>
          <w:lang w:val="hr-HR"/>
        </w:rPr>
        <w:t>31-1/2026</w:t>
      </w:r>
    </w:p>
    <w:sectPr>
      <w:type w:val="nextPage"/>
      <w:pgSz w:w="11906" w:h="16838"/>
      <w:pgMar w:left="1531" w:right="1361" w:header="0" w:top="130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425"/>
  <w:themeFontLang w:val="en-US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Arial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40" w:before="0" w:after="60"/>
      <w:jc w:val="left"/>
    </w:pPr>
    <w:rPr>
      <w:rFonts w:ascii="Times New Roman" w:hAnsi="Times New Roman" w:eastAsia="Times New Roman" w:cs="Arial" w:cstheme="minorBidi"/>
      <w:color w:val="auto"/>
      <w:kern w:val="0"/>
      <w:sz w:val="21"/>
      <w:szCs w:val="22"/>
      <w:lang w:val="en-US" w:eastAsia="en-US" w:bidi="ar-SA"/>
    </w:rPr>
  </w:style>
  <w:style w:type="paragraph" w:styleId="Stilnaslova1">
    <w:name w:val="Heading 1"/>
    <w:basedOn w:val="Normal"/>
    <w:next w:val="Normal"/>
    <w:link w:val="Naslov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Times New Roman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Stilnaslova2">
    <w:name w:val="Heading 2"/>
    <w:basedOn w:val="Normal"/>
    <w:next w:val="Normal"/>
    <w:link w:val="Naslov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Times New Roman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Stilnaslova3">
    <w:name w:val="Heading 3"/>
    <w:basedOn w:val="Normal"/>
    <w:next w:val="Normal"/>
    <w:link w:val="Naslov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Times New Roman" w:asciiTheme="majorHAnsi" w:cstheme="majorBidi" w:eastAsiaTheme="majorEastAsia" w:hAnsiTheme="majorHAnsi"/>
      <w:b/>
      <w:bCs/>
      <w:color w:val="4F81BD" w:themeColor="accent1"/>
    </w:rPr>
  </w:style>
  <w:style w:type="paragraph" w:styleId="Stilnaslova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Times New Roman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Stilnaslova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Times New Roman" w:asciiTheme="majorHAnsi" w:cstheme="majorBidi" w:eastAsiaTheme="majorEastAsia" w:hAnsiTheme="majorHAnsi"/>
      <w:color w:val="243F60" w:themeColor="accent1" w:themeShade="7f"/>
    </w:rPr>
  </w:style>
  <w:style w:type="paragraph" w:styleId="Stilnaslova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Times New Roman" w:asciiTheme="majorHAnsi" w:cstheme="majorBidi" w:eastAsiaTheme="majorEastAsia" w:hAnsiTheme="majorHAnsi"/>
      <w:i/>
      <w:iCs/>
      <w:color w:val="243F60" w:themeColor="accent1" w:themeShade="7f"/>
    </w:rPr>
  </w:style>
  <w:style w:type="paragraph" w:styleId="Stilnaslova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Times New Roman" w:asciiTheme="majorHAnsi" w:cstheme="majorBidi" w:eastAsiaTheme="majorEastAsia" w:hAnsiTheme="majorHAnsi"/>
      <w:i/>
      <w:iCs/>
      <w:color w:val="404040" w:themeColor="text1" w:themeTint="bf"/>
    </w:rPr>
  </w:style>
  <w:style w:type="paragraph" w:styleId="Stilnaslova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Times New Roman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Stilnaslova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Times New Roman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link w:val="Zaglavlje"/>
    <w:uiPriority w:val="99"/>
    <w:qFormat/>
    <w:rsid w:val="00e618bf"/>
    <w:rPr/>
  </w:style>
  <w:style w:type="character" w:styleId="PodnojeChar" w:customStyle="1">
    <w:name w:val="Podnožje Char"/>
    <w:basedOn w:val="DefaultParagraphFont"/>
    <w:link w:val="Podnoje"/>
    <w:uiPriority w:val="99"/>
    <w:qFormat/>
    <w:rsid w:val="00e618bf"/>
    <w:rPr/>
  </w:style>
  <w:style w:type="character" w:styleId="Naslov1Char" w:customStyle="1">
    <w:name w:val="Naslov 1 Char"/>
    <w:basedOn w:val="DefaultParagraphFont"/>
    <w:link w:val="Naslov1"/>
    <w:uiPriority w:val="9"/>
    <w:qFormat/>
    <w:rsid w:val="00fc693f"/>
    <w:rPr>
      <w:rFonts w:ascii="Calibri" w:hAnsi="Calibri" w:eastAsia="ＭＳ ゴシック" w:cs="Times New Roman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Naslov2Char" w:customStyle="1">
    <w:name w:val="Naslov 2 Char"/>
    <w:basedOn w:val="DefaultParagraphFont"/>
    <w:link w:val="Naslov2"/>
    <w:uiPriority w:val="9"/>
    <w:qFormat/>
    <w:rsid w:val="00fc693f"/>
    <w:rPr>
      <w:rFonts w:ascii="Calibri" w:hAnsi="Calibri" w:eastAsia="ＭＳ ゴシック" w:cs="Times New Roman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Naslov3Char" w:customStyle="1">
    <w:name w:val="Naslov 3 Char"/>
    <w:basedOn w:val="DefaultParagraphFont"/>
    <w:link w:val="Naslov3"/>
    <w:uiPriority w:val="9"/>
    <w:qFormat/>
    <w:rsid w:val="00fc693f"/>
    <w:rPr>
      <w:rFonts w:ascii="Calibri" w:hAnsi="Calibri" w:eastAsia="ＭＳ ゴシック" w:cs="Times New Roman" w:asciiTheme="majorHAnsi" w:cstheme="majorBidi" w:eastAsiaTheme="majorEastAsia" w:hAnsiTheme="majorHAnsi"/>
      <w:b/>
      <w:bCs/>
      <w:color w:val="4F81BD" w:themeColor="accent1"/>
    </w:rPr>
  </w:style>
  <w:style w:type="character" w:styleId="NaslovChar" w:customStyle="1">
    <w:name w:val="Naslov Char"/>
    <w:basedOn w:val="DefaultParagraphFont"/>
    <w:link w:val="Naslov"/>
    <w:uiPriority w:val="10"/>
    <w:qFormat/>
    <w:rsid w:val="00fc693f"/>
    <w:rPr>
      <w:rFonts w:ascii="Calibri" w:hAnsi="Calibri" w:eastAsia="ＭＳ ゴシック" w:cs="Times New Roman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PodnaslovChar" w:customStyle="1">
    <w:name w:val="Podnaslov Char"/>
    <w:basedOn w:val="DefaultParagraphFont"/>
    <w:link w:val="Podnaslov"/>
    <w:uiPriority w:val="11"/>
    <w:qFormat/>
    <w:rsid w:val="00fc693f"/>
    <w:rPr>
      <w:rFonts w:ascii="Calibri" w:hAnsi="Calibri" w:eastAsia="ＭＳ ゴシック" w:cs="Times New Roman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ijelotekstaChar" w:customStyle="1">
    <w:name w:val="Tijelo teksta Char"/>
    <w:basedOn w:val="DefaultParagraphFont"/>
    <w:link w:val="Tijeloteksta"/>
    <w:uiPriority w:val="99"/>
    <w:qFormat/>
    <w:rsid w:val="00aa1d8d"/>
    <w:rPr/>
  </w:style>
  <w:style w:type="character" w:styleId="Tijeloteksta2Char" w:customStyle="1">
    <w:name w:val="Tijelo teksta 2 Char"/>
    <w:basedOn w:val="DefaultParagraphFont"/>
    <w:link w:val="Tijeloteksta2"/>
    <w:uiPriority w:val="99"/>
    <w:qFormat/>
    <w:rsid w:val="00aa1d8d"/>
    <w:rPr/>
  </w:style>
  <w:style w:type="character" w:styleId="Tijeloteksta3Char" w:customStyle="1">
    <w:name w:val="Tijelo teksta 3 Char"/>
    <w:basedOn w:val="DefaultParagraphFont"/>
    <w:link w:val="Tijeloteksta3"/>
    <w:uiPriority w:val="99"/>
    <w:qFormat/>
    <w:rsid w:val="00aa1d8d"/>
    <w:rPr>
      <w:sz w:val="16"/>
      <w:szCs w:val="16"/>
    </w:rPr>
  </w:style>
  <w:style w:type="character" w:styleId="TekstmakronaredbeChar" w:customStyle="1">
    <w:name w:val="Tekst makronaredbe Char"/>
    <w:basedOn w:val="DefaultParagraphFont"/>
    <w:link w:val="Tekstmakronaredbe"/>
    <w:uiPriority w:val="99"/>
    <w:qFormat/>
    <w:rsid w:val="0029639d"/>
    <w:rPr>
      <w:rFonts w:ascii="Courier" w:hAnsi="Courier"/>
      <w:sz w:val="20"/>
      <w:szCs w:val="20"/>
    </w:rPr>
  </w:style>
  <w:style w:type="character" w:styleId="CitatChar" w:customStyle="1">
    <w:name w:val="Citat Char"/>
    <w:basedOn w:val="DefaultParagraphFont"/>
    <w:link w:val="Citat"/>
    <w:uiPriority w:val="29"/>
    <w:qFormat/>
    <w:rsid w:val="00fc693f"/>
    <w:rPr>
      <w:i/>
      <w:iCs/>
      <w:color w:val="000000" w:themeColor="text1"/>
    </w:rPr>
  </w:style>
  <w:style w:type="character" w:styleId="Naslov4Char" w:customStyle="1">
    <w:name w:val="Naslov 4 Char"/>
    <w:basedOn w:val="DefaultParagraphFont"/>
    <w:link w:val="Naslov4"/>
    <w:uiPriority w:val="9"/>
    <w:semiHidden/>
    <w:qFormat/>
    <w:rsid w:val="00fc693f"/>
    <w:rPr>
      <w:rFonts w:ascii="Calibri" w:hAnsi="Calibri" w:eastAsia="ＭＳ ゴシック" w:cs="Times New Roman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Naslov5Char" w:customStyle="1">
    <w:name w:val="Naslov 5 Char"/>
    <w:basedOn w:val="DefaultParagraphFont"/>
    <w:link w:val="Naslov5"/>
    <w:uiPriority w:val="9"/>
    <w:semiHidden/>
    <w:qFormat/>
    <w:rsid w:val="00fc693f"/>
    <w:rPr>
      <w:rFonts w:ascii="Calibri" w:hAnsi="Calibri" w:eastAsia="ＭＳ ゴシック" w:cs="Times New Roman" w:asciiTheme="majorHAnsi" w:cstheme="majorBidi" w:eastAsiaTheme="majorEastAsia" w:hAnsiTheme="majorHAnsi"/>
      <w:color w:val="243F60" w:themeColor="accent1" w:themeShade="7f"/>
    </w:rPr>
  </w:style>
  <w:style w:type="character" w:styleId="Naslov6Char" w:customStyle="1">
    <w:name w:val="Naslov 6 Char"/>
    <w:basedOn w:val="DefaultParagraphFont"/>
    <w:link w:val="Naslov6"/>
    <w:uiPriority w:val="9"/>
    <w:semiHidden/>
    <w:qFormat/>
    <w:rsid w:val="00fc693f"/>
    <w:rPr>
      <w:rFonts w:ascii="Calibri" w:hAnsi="Calibri" w:eastAsia="ＭＳ ゴシック" w:cs="Times New Roman" w:asciiTheme="majorHAnsi" w:cstheme="majorBidi" w:eastAsiaTheme="majorEastAsia" w:hAnsiTheme="majorHAnsi"/>
      <w:i/>
      <w:iCs/>
      <w:color w:val="243F60" w:themeColor="accent1" w:themeShade="7f"/>
    </w:rPr>
  </w:style>
  <w:style w:type="character" w:styleId="Naslov7Char" w:customStyle="1">
    <w:name w:val="Naslov 7 Char"/>
    <w:basedOn w:val="DefaultParagraphFont"/>
    <w:link w:val="Naslov7"/>
    <w:uiPriority w:val="9"/>
    <w:semiHidden/>
    <w:qFormat/>
    <w:rsid w:val="00fc693f"/>
    <w:rPr>
      <w:rFonts w:ascii="Calibri" w:hAnsi="Calibri" w:eastAsia="ＭＳ ゴシック" w:cs="Times New Roman" w:asciiTheme="majorHAnsi" w:cstheme="majorBidi" w:eastAsiaTheme="majorEastAsia" w:hAnsiTheme="majorHAnsi"/>
      <w:i/>
      <w:iCs/>
      <w:color w:val="404040" w:themeColor="text1" w:themeTint="bf"/>
    </w:rPr>
  </w:style>
  <w:style w:type="character" w:styleId="Naslov8Char" w:customStyle="1">
    <w:name w:val="Naslov 8 Char"/>
    <w:basedOn w:val="DefaultParagraphFont"/>
    <w:link w:val="Naslov8"/>
    <w:uiPriority w:val="9"/>
    <w:semiHidden/>
    <w:qFormat/>
    <w:rsid w:val="00fc693f"/>
    <w:rPr>
      <w:rFonts w:ascii="Calibri" w:hAnsi="Calibri" w:eastAsia="ＭＳ ゴシック" w:cs="Times New Roman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Naslov9Char" w:customStyle="1">
    <w:name w:val="Naslov 9 Char"/>
    <w:basedOn w:val="DefaultParagraphFont"/>
    <w:link w:val="Naslov9"/>
    <w:uiPriority w:val="9"/>
    <w:semiHidden/>
    <w:qFormat/>
    <w:rsid w:val="00fc693f"/>
    <w:rPr>
      <w:rFonts w:ascii="Calibri" w:hAnsi="Calibri" w:eastAsia="ＭＳ ゴシック" w:cs="Times New Roman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Isticanje">
    <w:name w:val="Isticanje"/>
    <w:basedOn w:val="DefaultParagraphFont"/>
    <w:uiPriority w:val="20"/>
    <w:qFormat/>
    <w:rsid w:val="00fc693f"/>
    <w:rPr>
      <w:i/>
      <w:iCs/>
    </w:rPr>
  </w:style>
  <w:style w:type="character" w:styleId="NaglaencitatChar" w:customStyle="1">
    <w:name w:val="Naglašen citat Char"/>
    <w:basedOn w:val="DefaultParagraphFont"/>
    <w:link w:val="Naglaencitat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16f22"/>
    <w:rPr>
      <w:sz w:val="16"/>
      <w:szCs w:val="16"/>
    </w:rPr>
  </w:style>
  <w:style w:type="character" w:styleId="TekstkomentaraChar" w:customStyle="1">
    <w:name w:val="Tekst komentara Char"/>
    <w:basedOn w:val="DefaultParagraphFont"/>
    <w:link w:val="Tekstkomentara"/>
    <w:uiPriority w:val="99"/>
    <w:qFormat/>
    <w:rsid w:val="00c16f22"/>
    <w:rPr>
      <w:rFonts w:ascii="Times New Roman" w:hAnsi="Times New Roman" w:eastAsia="Times New Roman"/>
      <w:sz w:val="20"/>
      <w:szCs w:val="20"/>
    </w:rPr>
  </w:style>
  <w:style w:type="character" w:styleId="PredmetkomentaraChar" w:customStyle="1">
    <w:name w:val="Predmet komentara Char"/>
    <w:basedOn w:val="TekstkomentaraChar"/>
    <w:link w:val="Predmetkomentara"/>
    <w:uiPriority w:val="99"/>
    <w:semiHidden/>
    <w:qFormat/>
    <w:rsid w:val="00c16f22"/>
    <w:rPr>
      <w:rFonts w:ascii="Times New Roman" w:hAnsi="Times New Roman" w:eastAsia="Times New Roman"/>
      <w:b/>
      <w:bCs/>
      <w:sz w:val="20"/>
      <w:szCs w:val="20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60"/>
      <w:ind w:left="360" w:hanging="360"/>
      <w:contextualSpacing/>
    </w:pPr>
    <w:rPr/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before="0" w:after="0"/>
    </w:pPr>
    <w:rPr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Arial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/>
      </w:pBdr>
      <w:spacing w:before="0" w:after="300"/>
      <w:contextualSpacing/>
    </w:pPr>
    <w:rPr>
      <w:rFonts w:ascii="Calibri" w:hAnsi="Calibri" w:eastAsia="ＭＳ ゴシック" w:cs="Times New Roman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/>
    <w:rPr>
      <w:rFonts w:ascii="Calibri" w:hAnsi="Calibri" w:eastAsia="ＭＳ ゴシック" w:cs="Times New Roman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60"/>
      <w:ind w:left="720" w:hanging="0"/>
      <w:contextualSpacing/>
    </w:pPr>
    <w:rPr/>
  </w:style>
  <w:style w:type="paragraph" w:styleId="BodyText2">
    <w:name w:val="Body Text 2"/>
    <w:basedOn w:val="Normal"/>
    <w:link w:val="Tijeloteksta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ijeloteksta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Bullet 3"/>
    <w:basedOn w:val="Normal"/>
    <w:uiPriority w:val="99"/>
    <w:unhideWhenUsed/>
    <w:rsid w:val="00326f90"/>
    <w:pPr>
      <w:spacing w:before="0" w:after="60"/>
      <w:ind w:left="720" w:hanging="360"/>
      <w:contextualSpacing/>
    </w:pPr>
    <w:rPr/>
  </w:style>
  <w:style w:type="paragraph" w:styleId="List3">
    <w:name w:val="List Bullet 4"/>
    <w:basedOn w:val="Normal"/>
    <w:uiPriority w:val="99"/>
    <w:unhideWhenUsed/>
    <w:rsid w:val="00326f90"/>
    <w:pPr>
      <w:spacing w:before="0" w:after="6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6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6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6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6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6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6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Tekstmakronaredbe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Arial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t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/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Stilnaslova1"/>
    <w:next w:val="Normal"/>
    <w:uiPriority w:val="39"/>
    <w:semiHidden/>
    <w:unhideWhenUsed/>
    <w:qFormat/>
    <w:rsid w:val="00fc693f"/>
    <w:pPr/>
    <w:rPr/>
  </w:style>
  <w:style w:type="paragraph" w:styleId="Revision">
    <w:name w:val="Revision"/>
    <w:uiPriority w:val="99"/>
    <w:semiHidden/>
    <w:qFormat/>
    <w:rsid w:val="00bc226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Arial" w:cstheme="minorBidi"/>
      <w:color w:val="auto"/>
      <w:kern w:val="0"/>
      <w:sz w:val="21"/>
      <w:szCs w:val="22"/>
      <w:lang w:val="en-US" w:eastAsia="en-US" w:bidi="ar-SA"/>
    </w:rPr>
  </w:style>
  <w:style w:type="paragraph" w:styleId="Annotationtext">
    <w:name w:val="annotation text"/>
    <w:basedOn w:val="Normal"/>
    <w:link w:val="TekstkomentaraChar"/>
    <w:uiPriority w:val="99"/>
    <w:unhideWhenUsed/>
    <w:qFormat/>
    <w:rsid w:val="00c16f22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PredmetkomentaraChar"/>
    <w:uiPriority w:val="99"/>
    <w:semiHidden/>
    <w:unhideWhenUsed/>
    <w:qFormat/>
    <w:rsid w:val="00c16f22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LibreOffice/7.0.0.3$Windows_X86_64 LibreOffice_project/8061b3e9204bef6b321a21033174034a5e2ea88e</Application>
  <Pages>4</Pages>
  <Words>972</Words>
  <Characters>5902</Characters>
  <CharactersWithSpaces>6773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2026-10-12T11:08:00Z</dcterms:created>
  <dc:creator>python-docx</dc:creator>
  <dc:description>generated by python-docx</dc:description>
  <dc:language>hr-HR</dc:language>
  <cp:lastModifiedBy/>
  <dcterms:modified xsi:type="dcterms:W3CDTF">2026-10-13T11:01:47Z</dcterms:modified>
  <cp:revision>3</cp:revision>
  <dc:subject>Prilagođeni nacrt pravilnika</dc:subject>
  <dc:title>Pravilnik o radu cehova Udruženja obrtnika Novi Vinodolski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4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